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4D" w:rsidRPr="00FF3D97" w:rsidRDefault="00A87FB6" w:rsidP="007E7098">
      <w:pPr>
        <w:tabs>
          <w:tab w:val="left" w:pos="196"/>
        </w:tabs>
        <w:spacing w:line="276" w:lineRule="auto"/>
        <w:ind w:right="113"/>
        <w:jc w:val="both"/>
        <w:rPr>
          <w:sz w:val="32"/>
          <w:szCs w:val="32"/>
          <w:lang w:val="pl-PL"/>
        </w:rPr>
      </w:pPr>
      <w:r w:rsidRPr="00FF3D97">
        <w:rPr>
          <w:b/>
          <w:sz w:val="32"/>
          <w:szCs w:val="32"/>
          <w:lang w:val="pl-PL"/>
        </w:rPr>
        <w:t>ULOTKA INFORMACYJNA</w:t>
      </w:r>
    </w:p>
    <w:p w:rsidR="0039434D" w:rsidRPr="00FF3D97" w:rsidRDefault="0039434D" w:rsidP="007E7098">
      <w:pPr>
        <w:tabs>
          <w:tab w:val="left" w:pos="196"/>
        </w:tabs>
        <w:spacing w:line="276" w:lineRule="auto"/>
        <w:jc w:val="both"/>
        <w:rPr>
          <w:b/>
          <w:sz w:val="32"/>
          <w:szCs w:val="32"/>
          <w:lang w:val="pl-PL"/>
        </w:rPr>
      </w:pPr>
    </w:p>
    <w:p w:rsidR="00680665" w:rsidRPr="00FF3D97" w:rsidRDefault="007E7098" w:rsidP="007E7098">
      <w:pPr>
        <w:spacing w:line="276" w:lineRule="auto"/>
        <w:jc w:val="both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ESPACOX</w:t>
      </w:r>
      <w:r w:rsidR="008370F1" w:rsidRPr="00FF3D97">
        <w:rPr>
          <w:b/>
          <w:sz w:val="28"/>
          <w:szCs w:val="28"/>
          <w:lang w:val="pl-PL"/>
        </w:rPr>
        <w:t xml:space="preserve"> </w:t>
      </w:r>
      <w:r w:rsidR="00A87FB6" w:rsidRPr="00FF3D97">
        <w:rPr>
          <w:b/>
          <w:sz w:val="28"/>
          <w:szCs w:val="28"/>
          <w:lang w:val="pl-PL"/>
        </w:rPr>
        <w:t>5</w:t>
      </w:r>
      <w:r>
        <w:rPr>
          <w:b/>
          <w:sz w:val="28"/>
          <w:szCs w:val="28"/>
          <w:lang w:val="pl-PL"/>
        </w:rPr>
        <w:t>0</w:t>
      </w:r>
      <w:r w:rsidR="008370F1" w:rsidRPr="00FF3D97">
        <w:rPr>
          <w:b/>
          <w:sz w:val="28"/>
          <w:szCs w:val="28"/>
          <w:lang w:val="pl-PL"/>
        </w:rPr>
        <w:t xml:space="preserve"> m</w:t>
      </w:r>
      <w:r w:rsidR="00A87FB6" w:rsidRPr="00FF3D97">
        <w:rPr>
          <w:b/>
          <w:sz w:val="28"/>
          <w:szCs w:val="28"/>
          <w:lang w:val="pl-PL"/>
        </w:rPr>
        <w:t>g</w:t>
      </w:r>
      <w:r>
        <w:rPr>
          <w:b/>
          <w:sz w:val="28"/>
          <w:szCs w:val="28"/>
          <w:lang w:val="pl-PL"/>
        </w:rPr>
        <w:t>/ml</w:t>
      </w:r>
    </w:p>
    <w:p w:rsidR="008370F1" w:rsidRPr="00FF3D97" w:rsidRDefault="007E7098" w:rsidP="007E7098">
      <w:pPr>
        <w:spacing w:line="276" w:lineRule="auto"/>
        <w:jc w:val="both"/>
        <w:rPr>
          <w:b/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zawiesina doustna dla świń</w:t>
      </w:r>
    </w:p>
    <w:p w:rsidR="008370F1" w:rsidRPr="00FF3D97" w:rsidRDefault="008370F1" w:rsidP="007E7098">
      <w:pPr>
        <w:spacing w:line="276" w:lineRule="auto"/>
        <w:jc w:val="both"/>
        <w:rPr>
          <w:sz w:val="24"/>
          <w:szCs w:val="24"/>
          <w:lang w:val="pl-PL"/>
        </w:rPr>
      </w:pPr>
    </w:p>
    <w:p w:rsidR="00680665" w:rsidRPr="00FF3D97" w:rsidRDefault="00680665" w:rsidP="007E7098">
      <w:pPr>
        <w:spacing w:line="276" w:lineRule="auto"/>
        <w:jc w:val="both"/>
        <w:rPr>
          <w:sz w:val="24"/>
          <w:szCs w:val="24"/>
          <w:lang w:val="pl-PL"/>
        </w:rPr>
      </w:pPr>
    </w:p>
    <w:p w:rsidR="008370F1" w:rsidRPr="007E7098" w:rsidRDefault="008370F1" w:rsidP="007E7098">
      <w:pPr>
        <w:tabs>
          <w:tab w:val="left" w:pos="426"/>
        </w:tabs>
        <w:spacing w:line="276" w:lineRule="auto"/>
        <w:jc w:val="both"/>
        <w:rPr>
          <w:b/>
          <w:sz w:val="20"/>
          <w:szCs w:val="20"/>
          <w:lang w:val="pl-PL"/>
        </w:rPr>
      </w:pPr>
      <w:r w:rsidRPr="007E7098">
        <w:rPr>
          <w:b/>
          <w:sz w:val="20"/>
          <w:szCs w:val="20"/>
          <w:lang w:val="pl-PL"/>
        </w:rPr>
        <w:t>1.</w:t>
      </w:r>
      <w:r w:rsidRPr="007E7098">
        <w:rPr>
          <w:b/>
          <w:sz w:val="20"/>
          <w:szCs w:val="20"/>
          <w:lang w:val="pl-PL"/>
        </w:rPr>
        <w:tab/>
      </w:r>
      <w:r w:rsidR="00A87FB6" w:rsidRPr="007E7098">
        <w:rPr>
          <w:b/>
          <w:sz w:val="20"/>
          <w:szCs w:val="20"/>
          <w:lang w:val="pl-PL"/>
        </w:rPr>
        <w:t>NAZWA I ADRES PODMIOTU ODPOWIEDZIALNEGO ORAZ WYTWÓRCY ODPOWIEDZIALNEGO ZA ZWOLNIENIE SERII, JEŚLI</w:t>
      </w:r>
      <w:r w:rsidR="00FF3D97" w:rsidRPr="007E7098">
        <w:rPr>
          <w:b/>
          <w:sz w:val="20"/>
          <w:szCs w:val="20"/>
          <w:lang w:val="pl-PL"/>
        </w:rPr>
        <w:t xml:space="preserve"> JEST INNY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  <w:bookmarkStart w:id="0" w:name="OLE_LINK1"/>
      <w:bookmarkStart w:id="1" w:name="OLE_LINK2"/>
      <w:r w:rsidRPr="007E7098">
        <w:rPr>
          <w:sz w:val="20"/>
          <w:szCs w:val="20"/>
          <w:u w:val="single"/>
          <w:lang w:val="pl-PL"/>
        </w:rPr>
        <w:t>Podmiot odpowiedzialny i wytwórca odpowiedzialny za zwolnienie serii:</w:t>
      </w:r>
    </w:p>
    <w:bookmarkEnd w:id="0"/>
    <w:bookmarkEnd w:id="1"/>
    <w:p w:rsidR="0084256F" w:rsidRPr="007E7098" w:rsidRDefault="0084256F" w:rsidP="007E7098">
      <w:pPr>
        <w:spacing w:line="276" w:lineRule="auto"/>
        <w:jc w:val="both"/>
        <w:rPr>
          <w:sz w:val="20"/>
          <w:szCs w:val="20"/>
          <w:lang w:val="pl-PL"/>
        </w:rPr>
      </w:pPr>
      <w:proofErr w:type="spellStart"/>
      <w:r w:rsidRPr="007E7098">
        <w:rPr>
          <w:sz w:val="20"/>
          <w:szCs w:val="20"/>
          <w:lang w:val="pl-PL"/>
        </w:rPr>
        <w:t>Industrial</w:t>
      </w:r>
      <w:proofErr w:type="spellEnd"/>
      <w:r w:rsidRPr="007E7098">
        <w:rPr>
          <w:sz w:val="20"/>
          <w:szCs w:val="20"/>
          <w:lang w:val="pl-PL"/>
        </w:rPr>
        <w:t xml:space="preserve"> </w:t>
      </w:r>
      <w:proofErr w:type="spellStart"/>
      <w:r w:rsidRPr="007E7098">
        <w:rPr>
          <w:sz w:val="20"/>
          <w:szCs w:val="20"/>
          <w:lang w:val="pl-PL"/>
        </w:rPr>
        <w:t>Veterinaria</w:t>
      </w:r>
      <w:proofErr w:type="spellEnd"/>
      <w:r w:rsidRPr="007E7098">
        <w:rPr>
          <w:sz w:val="20"/>
          <w:szCs w:val="20"/>
          <w:lang w:val="pl-PL"/>
        </w:rPr>
        <w:t>, S.A.</w:t>
      </w:r>
    </w:p>
    <w:p w:rsidR="0084256F" w:rsidRPr="007E7098" w:rsidRDefault="0084256F" w:rsidP="007E7098">
      <w:pPr>
        <w:spacing w:line="276" w:lineRule="auto"/>
        <w:jc w:val="both"/>
        <w:rPr>
          <w:sz w:val="20"/>
          <w:szCs w:val="20"/>
          <w:lang w:val="pl-PL"/>
        </w:rPr>
      </w:pPr>
      <w:proofErr w:type="spellStart"/>
      <w:r w:rsidRPr="007E7098">
        <w:rPr>
          <w:sz w:val="20"/>
          <w:szCs w:val="20"/>
          <w:lang w:val="pl-PL"/>
        </w:rPr>
        <w:t>Esmeralda</w:t>
      </w:r>
      <w:proofErr w:type="spellEnd"/>
      <w:r w:rsidRPr="007E7098">
        <w:rPr>
          <w:sz w:val="20"/>
          <w:szCs w:val="20"/>
          <w:lang w:val="pl-PL"/>
        </w:rPr>
        <w:t>, 19</w:t>
      </w:r>
    </w:p>
    <w:p w:rsidR="0084256F" w:rsidRPr="007E7098" w:rsidRDefault="0084256F" w:rsidP="007E7098">
      <w:pPr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 xml:space="preserve">08950 </w:t>
      </w:r>
      <w:proofErr w:type="spellStart"/>
      <w:r w:rsidRPr="007E7098">
        <w:rPr>
          <w:sz w:val="20"/>
          <w:szCs w:val="20"/>
          <w:lang w:val="pl-PL"/>
        </w:rPr>
        <w:t>Esplugues</w:t>
      </w:r>
      <w:proofErr w:type="spellEnd"/>
      <w:r w:rsidRPr="007E7098">
        <w:rPr>
          <w:sz w:val="20"/>
          <w:szCs w:val="20"/>
          <w:lang w:val="pl-PL"/>
        </w:rPr>
        <w:t xml:space="preserve"> de </w:t>
      </w:r>
      <w:proofErr w:type="spellStart"/>
      <w:r w:rsidRPr="007E7098">
        <w:rPr>
          <w:sz w:val="20"/>
          <w:szCs w:val="20"/>
          <w:lang w:val="pl-PL"/>
        </w:rPr>
        <w:t>Llobregat</w:t>
      </w:r>
      <w:proofErr w:type="spellEnd"/>
      <w:r w:rsidRPr="007E7098">
        <w:rPr>
          <w:sz w:val="20"/>
          <w:szCs w:val="20"/>
          <w:lang w:val="pl-PL"/>
        </w:rPr>
        <w:t xml:space="preserve"> (Barcelona) Hiszpania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</w:p>
    <w:p w:rsidR="007E7098" w:rsidRPr="007E7098" w:rsidRDefault="007E7098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2.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NAZWA PRODUKTU LECZNICZEGO WETERYNARYJNEGO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b/>
          <w:bCs/>
          <w:sz w:val="20"/>
          <w:szCs w:val="20"/>
          <w:lang w:val="pl-PL"/>
        </w:rPr>
      </w:pPr>
      <w:proofErr w:type="spellStart"/>
      <w:r w:rsidRPr="007E7098">
        <w:rPr>
          <w:sz w:val="20"/>
          <w:szCs w:val="20"/>
          <w:lang w:val="pl-PL"/>
        </w:rPr>
        <w:t>Espacox</w:t>
      </w:r>
      <w:proofErr w:type="spellEnd"/>
      <w:r w:rsidRPr="007E7098">
        <w:rPr>
          <w:sz w:val="20"/>
          <w:szCs w:val="20"/>
          <w:lang w:val="pl-PL"/>
        </w:rPr>
        <w:t>, 50 mg/ml zawiesina doustna dla świń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  <w:proofErr w:type="spellStart"/>
      <w:r w:rsidRPr="007E7098">
        <w:rPr>
          <w:i/>
          <w:iCs/>
          <w:sz w:val="20"/>
          <w:szCs w:val="20"/>
          <w:lang w:val="pl-PL"/>
        </w:rPr>
        <w:t>Toltrazuryl</w:t>
      </w:r>
      <w:proofErr w:type="spellEnd"/>
    </w:p>
    <w:p w:rsidR="0084256F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</w:p>
    <w:p w:rsidR="007E7098" w:rsidRPr="007E7098" w:rsidRDefault="007E7098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426"/>
        </w:tabs>
        <w:spacing w:line="276" w:lineRule="auto"/>
        <w:jc w:val="both"/>
        <w:rPr>
          <w:b/>
          <w:bCs/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3.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ZAWARTOŚĆ SUBSTANCJI CZYNNEJ I INNYCH SUBSTANCJI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Jeden ml zawiera: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ab/>
      </w:r>
    </w:p>
    <w:p w:rsidR="0084256F" w:rsidRPr="007E7098" w:rsidRDefault="0084256F" w:rsidP="007E7098">
      <w:pPr>
        <w:spacing w:line="276" w:lineRule="auto"/>
        <w:jc w:val="both"/>
        <w:rPr>
          <w:b/>
          <w:bCs/>
          <w:color w:val="000000"/>
          <w:sz w:val="20"/>
          <w:szCs w:val="20"/>
          <w:lang w:val="pl-PL"/>
        </w:rPr>
      </w:pPr>
      <w:r w:rsidRPr="007E7098">
        <w:rPr>
          <w:b/>
          <w:bCs/>
          <w:color w:val="000000"/>
          <w:sz w:val="20"/>
          <w:szCs w:val="20"/>
          <w:lang w:val="pl-PL"/>
        </w:rPr>
        <w:t>Substancja czynna:</w:t>
      </w:r>
      <w:r w:rsidRPr="007E7098">
        <w:rPr>
          <w:sz w:val="20"/>
          <w:szCs w:val="20"/>
          <w:lang w:val="pl-PL"/>
        </w:rPr>
        <w:tab/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proofErr w:type="spellStart"/>
      <w:r w:rsidRPr="007E7098">
        <w:rPr>
          <w:color w:val="000000"/>
          <w:sz w:val="20"/>
          <w:szCs w:val="20"/>
          <w:lang w:val="pl-PL"/>
        </w:rPr>
        <w:t>Toltrazuryl</w:t>
      </w:r>
      <w:proofErr w:type="spellEnd"/>
      <w:r w:rsidRPr="007E7098">
        <w:rPr>
          <w:sz w:val="20"/>
          <w:szCs w:val="20"/>
          <w:lang w:val="pl-PL"/>
        </w:rPr>
        <w:tab/>
      </w:r>
      <w:r w:rsidRPr="007E7098">
        <w:rPr>
          <w:sz w:val="20"/>
          <w:szCs w:val="20"/>
          <w:lang w:val="pl-PL"/>
        </w:rPr>
        <w:tab/>
      </w:r>
      <w:r w:rsidRPr="007E7098">
        <w:rPr>
          <w:sz w:val="20"/>
          <w:szCs w:val="20"/>
          <w:lang w:val="pl-PL"/>
        </w:rPr>
        <w:tab/>
      </w:r>
      <w:r w:rsidRPr="007E7098">
        <w:rPr>
          <w:color w:val="000000"/>
          <w:sz w:val="20"/>
          <w:szCs w:val="20"/>
          <w:lang w:val="pl-PL"/>
        </w:rPr>
        <w:t>50 mg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</w:p>
    <w:p w:rsidR="0084256F" w:rsidRPr="007E7098" w:rsidRDefault="0084256F" w:rsidP="007E7098">
      <w:pPr>
        <w:spacing w:line="276" w:lineRule="auto"/>
        <w:jc w:val="both"/>
        <w:rPr>
          <w:b/>
          <w:bCs/>
          <w:color w:val="000000"/>
          <w:sz w:val="20"/>
          <w:szCs w:val="20"/>
          <w:lang w:val="pl-PL"/>
        </w:rPr>
      </w:pPr>
      <w:r w:rsidRPr="007E7098">
        <w:rPr>
          <w:b/>
          <w:bCs/>
          <w:color w:val="000000"/>
          <w:sz w:val="20"/>
          <w:szCs w:val="20"/>
          <w:lang w:val="pl-PL"/>
        </w:rPr>
        <w:t>Substancje pomocnicze: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it-IT"/>
        </w:rPr>
      </w:pPr>
      <w:r w:rsidRPr="007E7098">
        <w:rPr>
          <w:sz w:val="20"/>
          <w:szCs w:val="20"/>
          <w:lang w:val="it-IT"/>
        </w:rPr>
        <w:t xml:space="preserve">Sodu benzoesan </w:t>
      </w:r>
      <w:r w:rsidR="007E7098">
        <w:rPr>
          <w:color w:val="000000"/>
          <w:sz w:val="20"/>
          <w:szCs w:val="20"/>
          <w:lang w:val="it-IT"/>
        </w:rPr>
        <w:t xml:space="preserve"> </w:t>
      </w:r>
      <w:r w:rsidRPr="007E7098">
        <w:rPr>
          <w:color w:val="000000"/>
          <w:sz w:val="20"/>
          <w:szCs w:val="20"/>
          <w:lang w:val="it-IT"/>
        </w:rPr>
        <w:t>(E211)</w:t>
      </w:r>
      <w:r w:rsidRPr="007E7098">
        <w:rPr>
          <w:sz w:val="20"/>
          <w:szCs w:val="20"/>
          <w:lang w:val="it-IT"/>
        </w:rPr>
        <w:tab/>
      </w:r>
      <w:r w:rsidRPr="007E7098">
        <w:rPr>
          <w:color w:val="000000"/>
          <w:sz w:val="20"/>
          <w:szCs w:val="20"/>
          <w:lang w:val="it-IT"/>
        </w:rPr>
        <w:t>2,1 mg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it-IT"/>
        </w:rPr>
      </w:pPr>
      <w:r w:rsidRPr="007E7098">
        <w:rPr>
          <w:color w:val="000000"/>
          <w:sz w:val="20"/>
          <w:szCs w:val="20"/>
          <w:lang w:val="it-IT"/>
        </w:rPr>
        <w:t>Sodu propionian  (E281)</w:t>
      </w:r>
      <w:r w:rsidRPr="007E7098">
        <w:rPr>
          <w:sz w:val="20"/>
          <w:szCs w:val="20"/>
          <w:lang w:val="it-IT"/>
        </w:rPr>
        <w:tab/>
      </w:r>
      <w:r w:rsidRPr="007E7098">
        <w:rPr>
          <w:color w:val="000000"/>
          <w:sz w:val="20"/>
          <w:szCs w:val="20"/>
          <w:lang w:val="it-IT"/>
        </w:rPr>
        <w:t>2,1 mg</w:t>
      </w:r>
    </w:p>
    <w:p w:rsidR="0084256F" w:rsidRPr="007E7098" w:rsidRDefault="0084256F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it-IT"/>
        </w:rPr>
      </w:pPr>
    </w:p>
    <w:p w:rsidR="0084256F" w:rsidRPr="007E7098" w:rsidRDefault="0084256F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Biała lub żółtawa zawiesina</w:t>
      </w:r>
    </w:p>
    <w:p w:rsidR="0084256F" w:rsidRDefault="0084256F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pl-PL"/>
        </w:rPr>
      </w:pPr>
    </w:p>
    <w:p w:rsidR="007E7098" w:rsidRPr="007E7098" w:rsidRDefault="007E7098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pl-PL"/>
        </w:rPr>
      </w:pPr>
    </w:p>
    <w:p w:rsidR="007E7098" w:rsidRPr="007E7098" w:rsidRDefault="0084256F" w:rsidP="007E7098">
      <w:pPr>
        <w:tabs>
          <w:tab w:val="left" w:pos="426"/>
        </w:tabs>
        <w:spacing w:line="276" w:lineRule="auto"/>
        <w:jc w:val="both"/>
        <w:rPr>
          <w:b/>
          <w:bCs/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4.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WSKAZANIA LECZNICZE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Zapobieganie objawom klinicznym kokcydiozy u nowonarodzonych prosiąt (w wieku od 3 do 5 dni) na fermach z potwierdzonym występowaniem w przeszłości kokcydiozy, wywoływanej przez</w:t>
      </w:r>
      <w:r w:rsidRPr="007E7098">
        <w:rPr>
          <w:i/>
          <w:iCs/>
          <w:color w:val="000000"/>
          <w:sz w:val="20"/>
          <w:szCs w:val="20"/>
          <w:lang w:val="pl-PL"/>
        </w:rPr>
        <w:t xml:space="preserve"> </w:t>
      </w:r>
      <w:proofErr w:type="spellStart"/>
      <w:r w:rsidRPr="007E7098">
        <w:rPr>
          <w:i/>
          <w:iCs/>
          <w:color w:val="000000"/>
          <w:sz w:val="20"/>
          <w:szCs w:val="20"/>
          <w:lang w:val="pl-PL"/>
        </w:rPr>
        <w:t>Isospora</w:t>
      </w:r>
      <w:proofErr w:type="spellEnd"/>
      <w:r w:rsidRPr="007E7098">
        <w:rPr>
          <w:i/>
          <w:iCs/>
          <w:color w:val="000000"/>
          <w:sz w:val="20"/>
          <w:szCs w:val="20"/>
          <w:lang w:val="pl-PL"/>
        </w:rPr>
        <w:t xml:space="preserve"> </w:t>
      </w:r>
      <w:proofErr w:type="spellStart"/>
      <w:r w:rsidRPr="007E7098">
        <w:rPr>
          <w:i/>
          <w:iCs/>
          <w:color w:val="000000"/>
          <w:sz w:val="20"/>
          <w:szCs w:val="20"/>
          <w:lang w:val="pl-PL"/>
        </w:rPr>
        <w:t>suis</w:t>
      </w:r>
      <w:proofErr w:type="spellEnd"/>
      <w:r w:rsidRPr="007E7098">
        <w:rPr>
          <w:color w:val="000000"/>
          <w:sz w:val="20"/>
          <w:szCs w:val="20"/>
          <w:lang w:val="pl-PL"/>
        </w:rPr>
        <w:t>.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bCs/>
          <w:sz w:val="20"/>
          <w:szCs w:val="20"/>
          <w:lang w:val="pl-PL"/>
        </w:rPr>
      </w:pPr>
    </w:p>
    <w:p w:rsidR="007E7098" w:rsidRPr="007E7098" w:rsidRDefault="007E7098" w:rsidP="007E7098">
      <w:pPr>
        <w:tabs>
          <w:tab w:val="left" w:pos="708"/>
        </w:tabs>
        <w:spacing w:line="276" w:lineRule="auto"/>
        <w:jc w:val="both"/>
        <w:rPr>
          <w:bCs/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426"/>
        </w:tabs>
        <w:spacing w:line="276" w:lineRule="auto"/>
        <w:jc w:val="both"/>
        <w:rPr>
          <w:b/>
          <w:bCs/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5.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PRZECIWWSKAZANIA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color w:val="000000"/>
          <w:sz w:val="20"/>
          <w:szCs w:val="20"/>
          <w:lang w:val="pl-PL"/>
        </w:rPr>
      </w:pPr>
      <w:bookmarkStart w:id="2" w:name="OLE_LINK11"/>
      <w:r w:rsidRPr="007E7098">
        <w:rPr>
          <w:color w:val="000000"/>
          <w:sz w:val="20"/>
          <w:szCs w:val="20"/>
          <w:lang w:val="pl-PL"/>
        </w:rPr>
        <w:t>Nie stosować w przypadku nadwrażliwości na substancję czynną lub na dowolną substancję pomocniczą.</w:t>
      </w:r>
    </w:p>
    <w:p w:rsidR="007E7098" w:rsidRDefault="007E7098" w:rsidP="007E7098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bookmarkEnd w:id="2"/>
    <w:p w:rsidR="0084256F" w:rsidRPr="007E7098" w:rsidRDefault="0084256F" w:rsidP="007E7098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lastRenderedPageBreak/>
        <w:t>6.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DZIAŁANIA NIEPOŻĄDANE</w:t>
      </w:r>
    </w:p>
    <w:p w:rsidR="0084256F" w:rsidRPr="007E7098" w:rsidRDefault="0084256F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Nieznane.</w:t>
      </w:r>
    </w:p>
    <w:p w:rsidR="0084256F" w:rsidRPr="007E7098" w:rsidRDefault="0084256F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W przypadku zaobserwowania jakichkolwiek poważnych objawów lub innych objawów niewymienionych w ulotce informacyjnej, poinformuj o nich lekarza weterynarii.</w:t>
      </w:r>
    </w:p>
    <w:p w:rsidR="0084256F" w:rsidRDefault="0084256F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pl-PL"/>
        </w:rPr>
      </w:pPr>
    </w:p>
    <w:p w:rsidR="007E7098" w:rsidRPr="007E7098" w:rsidRDefault="007E7098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7.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DOCELOWE GATUNKI ZWIERZĄT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Świnie (prosięta w wieku 3–5 dni).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highlight w:val="yellow"/>
          <w:lang w:val="pl-PL"/>
        </w:rPr>
      </w:pPr>
    </w:p>
    <w:p w:rsidR="0084256F" w:rsidRPr="007E7098" w:rsidRDefault="0084256F" w:rsidP="007E7098">
      <w:pPr>
        <w:tabs>
          <w:tab w:val="left" w:pos="426"/>
        </w:tabs>
        <w:spacing w:line="276" w:lineRule="auto"/>
        <w:jc w:val="both"/>
        <w:rPr>
          <w:b/>
          <w:bCs/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8.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DAWKOWANIE DLA KAŻDEGO GATUNKU, DROGA(-I) I SPOSÓB PODANIA</w:t>
      </w:r>
    </w:p>
    <w:p w:rsidR="0084256F" w:rsidRPr="007E7098" w:rsidRDefault="0084256F" w:rsidP="007E7098">
      <w:pPr>
        <w:adjustRightInd w:val="0"/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Podanie doustne.</w:t>
      </w:r>
    </w:p>
    <w:p w:rsidR="0084256F" w:rsidRPr="007E7098" w:rsidRDefault="0084256F" w:rsidP="007E7098">
      <w:pPr>
        <w:adjustRightInd w:val="0"/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Leczenie pojedynczych zwierząt.</w:t>
      </w:r>
    </w:p>
    <w:p w:rsidR="0084256F" w:rsidRPr="007E7098" w:rsidRDefault="0084256F" w:rsidP="007E7098">
      <w:pPr>
        <w:adjustRightInd w:val="0"/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 xml:space="preserve">Każdemu prosięciu w 3–5 dniu życia należy podać jednorazową dawkę doustną wynoszącą 20 mg </w:t>
      </w:r>
      <w:proofErr w:type="spellStart"/>
      <w:r w:rsidRPr="007E7098">
        <w:rPr>
          <w:color w:val="000000"/>
          <w:sz w:val="20"/>
          <w:szCs w:val="20"/>
          <w:lang w:val="pl-PL"/>
        </w:rPr>
        <w:t>toltrazurylu</w:t>
      </w:r>
      <w:proofErr w:type="spellEnd"/>
      <w:r w:rsidRPr="007E7098">
        <w:rPr>
          <w:color w:val="000000"/>
          <w:sz w:val="20"/>
          <w:szCs w:val="20"/>
          <w:lang w:val="pl-PL"/>
        </w:rPr>
        <w:t xml:space="preserve">/kg mc., co odpowiada 0,4 ml zawiesiny doustnej na kg </w:t>
      </w:r>
      <w:proofErr w:type="spellStart"/>
      <w:r w:rsidRPr="007E7098">
        <w:rPr>
          <w:color w:val="000000"/>
          <w:sz w:val="20"/>
          <w:szCs w:val="20"/>
          <w:lang w:val="pl-PL"/>
        </w:rPr>
        <w:t>m.c</w:t>
      </w:r>
      <w:proofErr w:type="spellEnd"/>
      <w:r w:rsidRPr="007E7098">
        <w:rPr>
          <w:color w:val="000000"/>
          <w:sz w:val="20"/>
          <w:szCs w:val="20"/>
          <w:lang w:val="pl-PL"/>
        </w:rPr>
        <w:t>.</w:t>
      </w:r>
    </w:p>
    <w:p w:rsidR="0084256F" w:rsidRPr="007E7098" w:rsidRDefault="0084256F" w:rsidP="007E7098">
      <w:pPr>
        <w:adjustRightInd w:val="0"/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 xml:space="preserve">W związku z wymaganiem odmierzenia małych dawek do leczenia poszczególnych prosiąt, zaleca się stosowanie wyposażenia dozującego o dokładności dawki do 0,1 ml. </w:t>
      </w:r>
    </w:p>
    <w:p w:rsidR="0084256F" w:rsidRPr="007E7098" w:rsidRDefault="0084256F" w:rsidP="007E7098">
      <w:pPr>
        <w:adjustRightInd w:val="0"/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Przed użyciem zawiesinę doustną należy wstrząsnąć.</w:t>
      </w:r>
    </w:p>
    <w:p w:rsidR="0084256F" w:rsidRPr="007E7098" w:rsidRDefault="0084256F" w:rsidP="007E7098">
      <w:pPr>
        <w:adjustRightInd w:val="0"/>
        <w:spacing w:line="276" w:lineRule="auto"/>
        <w:jc w:val="both"/>
        <w:rPr>
          <w:sz w:val="20"/>
          <w:szCs w:val="20"/>
          <w:shd w:val="clear" w:color="auto" w:fill="FFFF99"/>
          <w:lang w:val="pl-PL"/>
        </w:rPr>
      </w:pPr>
      <w:r w:rsidRPr="007E7098">
        <w:rPr>
          <w:color w:val="000000"/>
          <w:sz w:val="20"/>
          <w:szCs w:val="20"/>
          <w:lang w:val="pl-PL"/>
        </w:rPr>
        <w:t>Leczenie podczas rozprzestrzeniania się choroby może mieć ograniczoną wartość dla pojedynczych prosiąt ze względu na już istniejące uszkodzenia w obrębie jelita cienkiego.</w:t>
      </w:r>
    </w:p>
    <w:p w:rsidR="0084256F" w:rsidRDefault="0084256F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pl-PL"/>
        </w:rPr>
      </w:pPr>
    </w:p>
    <w:p w:rsidR="007E7098" w:rsidRPr="007E7098" w:rsidRDefault="007E7098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9.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ZALECENIA DLA PRAWIDŁOWEGO PODANIA</w:t>
      </w:r>
    </w:p>
    <w:p w:rsidR="0084256F" w:rsidRPr="007E7098" w:rsidRDefault="0084256F" w:rsidP="007E7098">
      <w:pPr>
        <w:tabs>
          <w:tab w:val="left" w:pos="6804"/>
        </w:tabs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6804"/>
        </w:tabs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10.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OKRES KARENCJI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Tkanki jadalne: 73 dni</w:t>
      </w:r>
    </w:p>
    <w:p w:rsidR="0084256F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</w:p>
    <w:p w:rsidR="007E7098" w:rsidRPr="007E7098" w:rsidRDefault="007E7098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426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11.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SPECJALNE ŚRODKI OSTROŻNOŚCI PODCZAS PRZECHOWYWANIA</w:t>
      </w:r>
    </w:p>
    <w:p w:rsidR="0084256F" w:rsidRPr="007E7098" w:rsidRDefault="0084256F" w:rsidP="007E7098">
      <w:pPr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Przechowywać w miejscu niewidocznym i niedostępnym dla dzieci.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Brak specjalnych środków ostrożności dotyczących przechowywania.</w:t>
      </w:r>
    </w:p>
    <w:p w:rsidR="0084256F" w:rsidRPr="007E7098" w:rsidRDefault="0084256F" w:rsidP="007E7098">
      <w:pPr>
        <w:tabs>
          <w:tab w:val="left" w:pos="567"/>
        </w:tabs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567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Nie używać tego produktu leczniczego weterynaryjnego po upływie terminu ważności podanego na etykiecie.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Okres ważności po pierwszym otwarciu pojemnika bezpośredniego: 6 miesięcy.</w:t>
      </w:r>
    </w:p>
    <w:p w:rsidR="007E7098" w:rsidRPr="007E7098" w:rsidRDefault="007E7098" w:rsidP="007E7098">
      <w:pPr>
        <w:jc w:val="both"/>
        <w:rPr>
          <w:rFonts w:eastAsia="Times New Roman"/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br w:type="page"/>
      </w:r>
    </w:p>
    <w:p w:rsidR="0084256F" w:rsidRPr="007E7098" w:rsidRDefault="0084256F" w:rsidP="007E7098">
      <w:pPr>
        <w:tabs>
          <w:tab w:val="left" w:pos="426"/>
        </w:tabs>
        <w:spacing w:line="276" w:lineRule="auto"/>
        <w:jc w:val="both"/>
        <w:rPr>
          <w:b/>
          <w:bCs/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lastRenderedPageBreak/>
        <w:t>12.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SPECJALNE OSTRZEŻENIA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bCs/>
          <w:sz w:val="20"/>
          <w:szCs w:val="20"/>
          <w:u w:val="single"/>
          <w:lang w:val="pl-PL"/>
        </w:rPr>
      </w:pPr>
      <w:r w:rsidRPr="007E7098">
        <w:rPr>
          <w:bCs/>
          <w:sz w:val="20"/>
          <w:szCs w:val="20"/>
          <w:u w:val="single"/>
          <w:lang w:val="pl-PL"/>
        </w:rPr>
        <w:t>Specjalne ostrzeżenia dla każdego z docelowych gatunków zwierząt</w:t>
      </w:r>
    </w:p>
    <w:p w:rsidR="0084256F" w:rsidRPr="007E7098" w:rsidRDefault="0084256F" w:rsidP="007E7098">
      <w:pPr>
        <w:tabs>
          <w:tab w:val="left" w:pos="6804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Produkt leczniczy należy zastosować u wszystkich zwierząt w zagrodzie.</w:t>
      </w:r>
    </w:p>
    <w:p w:rsidR="0084256F" w:rsidRPr="007E7098" w:rsidRDefault="0084256F" w:rsidP="007E7098">
      <w:pPr>
        <w:tabs>
          <w:tab w:val="left" w:pos="6804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Przestrzeganie zasad higieny może zmniejszać ryzyko kokcydiozy. Dlatego zaleca się jednoczesne poprawienie warunków sanitarnych w danym otoczeniu, szczególnie zapewnienie suchości i czystości.</w:t>
      </w:r>
    </w:p>
    <w:p w:rsidR="0084256F" w:rsidRPr="007E7098" w:rsidRDefault="0084256F" w:rsidP="007E7098">
      <w:pPr>
        <w:tabs>
          <w:tab w:val="num" w:pos="284"/>
        </w:tabs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bCs/>
          <w:sz w:val="20"/>
          <w:szCs w:val="20"/>
          <w:u w:val="single"/>
          <w:lang w:val="pl-PL"/>
        </w:rPr>
      </w:pPr>
      <w:r w:rsidRPr="007E7098">
        <w:rPr>
          <w:bCs/>
          <w:sz w:val="20"/>
          <w:szCs w:val="20"/>
          <w:u w:val="single"/>
          <w:lang w:val="pl-PL"/>
        </w:rPr>
        <w:t>Specjalne środki ostrożności dotyczące stosowania u zwierząt</w:t>
      </w:r>
    </w:p>
    <w:p w:rsidR="0084256F" w:rsidRPr="007E7098" w:rsidRDefault="0084256F" w:rsidP="007E7098">
      <w:pPr>
        <w:tabs>
          <w:tab w:val="left" w:pos="6804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 xml:space="preserve">Aby zmienić przebieg już obecnego klinicznego zakażenia </w:t>
      </w:r>
      <w:proofErr w:type="spellStart"/>
      <w:r w:rsidRPr="007E7098">
        <w:rPr>
          <w:sz w:val="20"/>
          <w:szCs w:val="20"/>
          <w:lang w:val="pl-PL"/>
        </w:rPr>
        <w:t>kokcydiami</w:t>
      </w:r>
      <w:proofErr w:type="spellEnd"/>
      <w:r w:rsidRPr="007E7098">
        <w:rPr>
          <w:sz w:val="20"/>
          <w:szCs w:val="20"/>
          <w:lang w:val="pl-PL"/>
        </w:rPr>
        <w:t>, konieczne może być stosowanie leczenia wspomagającego u poszczególnych zwierząt wykazujących już objawy biegunki.</w:t>
      </w:r>
    </w:p>
    <w:p w:rsidR="0084256F" w:rsidRPr="007E7098" w:rsidRDefault="0084256F" w:rsidP="007E7098">
      <w:pPr>
        <w:tabs>
          <w:tab w:val="left" w:pos="6804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 xml:space="preserve">Podobnie jak w przypadku wszystkich produktów przeciwpasożytniczych, częste i długotrwałe stosowanie leków </w:t>
      </w:r>
      <w:proofErr w:type="spellStart"/>
      <w:r w:rsidRPr="007E7098">
        <w:rPr>
          <w:sz w:val="20"/>
          <w:szCs w:val="20"/>
          <w:lang w:val="pl-PL"/>
        </w:rPr>
        <w:t>przeciwpierwotniakowych</w:t>
      </w:r>
      <w:proofErr w:type="spellEnd"/>
      <w:r w:rsidRPr="007E7098">
        <w:rPr>
          <w:sz w:val="20"/>
          <w:szCs w:val="20"/>
          <w:lang w:val="pl-PL"/>
        </w:rPr>
        <w:t xml:space="preserve"> należących do tej samej klasy może prowadzić do rozwoju oporności.</w:t>
      </w:r>
    </w:p>
    <w:p w:rsidR="0084256F" w:rsidRPr="007E7098" w:rsidRDefault="0084256F" w:rsidP="007E7098">
      <w:pPr>
        <w:tabs>
          <w:tab w:val="left" w:pos="567"/>
        </w:tabs>
        <w:spacing w:line="276" w:lineRule="auto"/>
        <w:jc w:val="both"/>
        <w:rPr>
          <w:bCs/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bCs/>
          <w:sz w:val="20"/>
          <w:szCs w:val="20"/>
          <w:u w:val="single"/>
          <w:lang w:val="pl-PL"/>
        </w:rPr>
      </w:pPr>
      <w:r w:rsidRPr="007E7098">
        <w:rPr>
          <w:bCs/>
          <w:sz w:val="20"/>
          <w:szCs w:val="20"/>
          <w:u w:val="single"/>
          <w:lang w:val="pl-PL"/>
        </w:rPr>
        <w:t>Specjalne środki ostrożności dla osób podających produkt leczniczy weterynaryjny zwierzętom</w:t>
      </w:r>
    </w:p>
    <w:p w:rsidR="0084256F" w:rsidRPr="007E7098" w:rsidRDefault="0084256F" w:rsidP="007E7098">
      <w:pPr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Po przypadkowym połknięciu, należy niezwłocznie zwrócić się o pomoc lekarską oraz przedstawić lekarzowi ulotkę informacyjną lub opakowanie.</w:t>
      </w:r>
    </w:p>
    <w:p w:rsidR="0084256F" w:rsidRPr="007E7098" w:rsidRDefault="0084256F" w:rsidP="007E7098">
      <w:pPr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 xml:space="preserve">Osoby o znanej nadwrażliwości na </w:t>
      </w:r>
      <w:proofErr w:type="spellStart"/>
      <w:r w:rsidRPr="007E7098">
        <w:rPr>
          <w:color w:val="000000"/>
          <w:sz w:val="20"/>
          <w:szCs w:val="20"/>
          <w:lang w:val="pl-PL"/>
        </w:rPr>
        <w:t>toltrazuryl</w:t>
      </w:r>
      <w:proofErr w:type="spellEnd"/>
      <w:r w:rsidRPr="007E7098">
        <w:rPr>
          <w:color w:val="000000"/>
          <w:sz w:val="20"/>
          <w:szCs w:val="20"/>
          <w:lang w:val="pl-PL"/>
        </w:rPr>
        <w:t xml:space="preserve"> lub na którąkolwiek substancję pomocniczą produktu powinny unikać kontaktu z produktem leczniczym weterynaryjnym.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 xml:space="preserve">Unikać kontaktu produktu z oczami i skórą. 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Niezwłocznie zmyć wodą wszelkie rozpryśnięcia ze skóry lub oczu.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Nie należy jeść, pić ani palić podczas używania tego produktu leczniczego.</w:t>
      </w:r>
    </w:p>
    <w:p w:rsidR="0084256F" w:rsidRPr="007E7098" w:rsidRDefault="0084256F" w:rsidP="007E7098">
      <w:pPr>
        <w:pStyle w:val="Nagwek1"/>
        <w:spacing w:line="276" w:lineRule="auto"/>
        <w:jc w:val="both"/>
        <w:rPr>
          <w:b w:val="0"/>
          <w:bCs w:val="0"/>
          <w:lang w:val="pl-PL"/>
        </w:rPr>
      </w:pPr>
    </w:p>
    <w:p w:rsidR="0084256F" w:rsidRPr="007E7098" w:rsidRDefault="0084256F" w:rsidP="007E7098">
      <w:pPr>
        <w:jc w:val="both"/>
        <w:rPr>
          <w:sz w:val="20"/>
          <w:u w:val="single"/>
          <w:lang w:val="pl-PL"/>
        </w:rPr>
      </w:pPr>
      <w:r w:rsidRPr="007E7098">
        <w:rPr>
          <w:sz w:val="20"/>
          <w:u w:val="single"/>
          <w:lang w:val="pl-PL"/>
        </w:rPr>
        <w:t>Interakcje z innymi produktami leczniczymi i inne rodzaje interakcji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Nieznane.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Nie występują interakcje podczas jednoczesnego podawania z produktami uzupełniającymi żelazo.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highlight w:val="yellow"/>
          <w:lang w:val="pl-PL"/>
        </w:rPr>
      </w:pPr>
    </w:p>
    <w:p w:rsidR="0084256F" w:rsidRPr="007E7098" w:rsidRDefault="0084256F" w:rsidP="007E7098">
      <w:pPr>
        <w:jc w:val="both"/>
        <w:rPr>
          <w:sz w:val="20"/>
          <w:u w:val="single"/>
          <w:lang w:val="pl-PL"/>
        </w:rPr>
      </w:pPr>
      <w:r w:rsidRPr="007E7098">
        <w:rPr>
          <w:sz w:val="20"/>
          <w:u w:val="single"/>
          <w:lang w:val="pl-PL"/>
        </w:rPr>
        <w:t>Przedawkowanie (objawy, sposób postępowania przy udzielaniu natychmiastowej pomocy, odtrutki)</w:t>
      </w:r>
    </w:p>
    <w:p w:rsidR="0084256F" w:rsidRPr="007E7098" w:rsidRDefault="0084256F" w:rsidP="007E7098">
      <w:pPr>
        <w:spacing w:line="276" w:lineRule="auto"/>
        <w:jc w:val="both"/>
        <w:rPr>
          <w:color w:val="000000"/>
          <w:sz w:val="20"/>
          <w:szCs w:val="20"/>
          <w:lang w:val="pl-PL"/>
        </w:rPr>
      </w:pPr>
      <w:r w:rsidRPr="007E7098">
        <w:rPr>
          <w:color w:val="000000"/>
          <w:sz w:val="20"/>
          <w:szCs w:val="20"/>
          <w:lang w:val="pl-PL"/>
        </w:rPr>
        <w:t>Po podaniu potrójnej dawki u prosiąt nie obserwowano żadnych objawów nietolerancji.</w:t>
      </w:r>
    </w:p>
    <w:p w:rsidR="0084256F" w:rsidRPr="007E7098" w:rsidRDefault="0084256F" w:rsidP="007E7098">
      <w:pPr>
        <w:pStyle w:val="Nagwek1"/>
        <w:spacing w:line="276" w:lineRule="auto"/>
        <w:jc w:val="both"/>
        <w:rPr>
          <w:highlight w:val="yellow"/>
          <w:lang w:val="pl-PL"/>
        </w:rPr>
      </w:pP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u w:val="single"/>
          <w:lang w:val="pl-PL"/>
        </w:rPr>
      </w:pPr>
      <w:r w:rsidRPr="007E7098">
        <w:rPr>
          <w:bCs/>
          <w:sz w:val="20"/>
          <w:szCs w:val="20"/>
          <w:u w:val="single"/>
          <w:lang w:val="pl-PL"/>
        </w:rPr>
        <w:t>Niezgodności farmaceutyczne</w:t>
      </w:r>
    </w:p>
    <w:p w:rsidR="0084256F" w:rsidRPr="007E7098" w:rsidRDefault="0084256F" w:rsidP="007E7098">
      <w:pPr>
        <w:tabs>
          <w:tab w:val="left" w:pos="828"/>
          <w:tab w:val="left" w:pos="9286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Ponieważ nie wykonano badań dotyczących zgodności, produktu leczniczego weterynaryjnego nie wolno mieszać z innymi produktami leczniczymi weterynaryjnymi.</w:t>
      </w:r>
    </w:p>
    <w:p w:rsidR="0084256F" w:rsidRDefault="0084256F" w:rsidP="007E7098">
      <w:pPr>
        <w:spacing w:line="276" w:lineRule="auto"/>
        <w:jc w:val="both"/>
        <w:rPr>
          <w:sz w:val="20"/>
          <w:szCs w:val="20"/>
          <w:highlight w:val="yellow"/>
          <w:lang w:val="pl-PL"/>
        </w:rPr>
      </w:pPr>
    </w:p>
    <w:p w:rsidR="007E7098" w:rsidRPr="007E7098" w:rsidRDefault="007E7098" w:rsidP="007E7098">
      <w:pPr>
        <w:spacing w:line="276" w:lineRule="auto"/>
        <w:jc w:val="both"/>
        <w:rPr>
          <w:sz w:val="20"/>
          <w:szCs w:val="20"/>
          <w:highlight w:val="yellow"/>
          <w:lang w:val="pl-PL"/>
        </w:rPr>
      </w:pPr>
    </w:p>
    <w:p w:rsidR="0084256F" w:rsidRPr="007E7098" w:rsidRDefault="0084256F" w:rsidP="007E7098">
      <w:pPr>
        <w:tabs>
          <w:tab w:val="left" w:pos="426"/>
        </w:tabs>
        <w:jc w:val="both"/>
        <w:rPr>
          <w:b/>
          <w:sz w:val="20"/>
          <w:lang w:val="pl-PL"/>
        </w:rPr>
      </w:pPr>
      <w:r w:rsidRPr="007E7098">
        <w:rPr>
          <w:b/>
          <w:sz w:val="20"/>
          <w:lang w:val="pl-PL"/>
        </w:rPr>
        <w:t>13.</w:t>
      </w:r>
      <w:r w:rsidRPr="007E7098">
        <w:rPr>
          <w:b/>
          <w:sz w:val="20"/>
          <w:lang w:val="pl-PL"/>
        </w:rPr>
        <w:tab/>
        <w:t>SPECJALNE ŚRODKI OSTROŻNOŚCI DOTYCZĄCE USUWANIA NIEZUŻYTEGO PRODUKTU LECZNICZEGO WETERYNARYJNEGO LUB POCHODZĄCYCH Z NIEGO ODPADÓW, JEŚLI MA TO ZASTOSOWANIE</w:t>
      </w:r>
    </w:p>
    <w:p w:rsidR="0084256F" w:rsidRPr="007E7098" w:rsidRDefault="0084256F" w:rsidP="007E7098">
      <w:pPr>
        <w:tabs>
          <w:tab w:val="left" w:pos="828"/>
          <w:tab w:val="left" w:pos="9286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 xml:space="preserve">Niewykorzystany produkt leczniczy weterynaryjny lub jego odpady należy usunąć w sposób zgodny z obowiązującymi przepisami. </w:t>
      </w:r>
    </w:p>
    <w:p w:rsidR="0084256F" w:rsidRPr="007E7098" w:rsidRDefault="0084256F" w:rsidP="007E7098">
      <w:pPr>
        <w:tabs>
          <w:tab w:val="left" w:pos="828"/>
          <w:tab w:val="left" w:pos="9286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Leków nie należy usuwać do kanalizacji ani wyrzucać do śmieci.</w:t>
      </w:r>
    </w:p>
    <w:p w:rsidR="0084256F" w:rsidRPr="007E7098" w:rsidRDefault="0084256F" w:rsidP="007E7098">
      <w:pPr>
        <w:tabs>
          <w:tab w:val="left" w:pos="828"/>
          <w:tab w:val="left" w:pos="9286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O sposoby usunięcia bezużytecznych leków zapytaj lekarza weterynarii lub farmaceutę. Pozwolą one na lepszą ochronę środowiska.</w:t>
      </w:r>
    </w:p>
    <w:p w:rsidR="0084256F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highlight w:val="yellow"/>
          <w:lang w:val="pl-PL"/>
        </w:rPr>
      </w:pPr>
    </w:p>
    <w:p w:rsidR="007E7098" w:rsidRPr="007E7098" w:rsidRDefault="007E7098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highlight w:val="yellow"/>
          <w:lang w:val="pl-PL"/>
        </w:rPr>
      </w:pPr>
    </w:p>
    <w:p w:rsidR="0084256F" w:rsidRPr="007E7098" w:rsidRDefault="0084256F" w:rsidP="007E7098">
      <w:pPr>
        <w:tabs>
          <w:tab w:val="left" w:pos="567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14.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DATA ZATWIERDZENIA LUB OSTATNIEJ ZMIANY TEKSTU ULOTKI</w:t>
      </w:r>
    </w:p>
    <w:p w:rsidR="007E7098" w:rsidRDefault="007E7098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br w:type="page"/>
      </w:r>
    </w:p>
    <w:p w:rsidR="0084256F" w:rsidRPr="007E7098" w:rsidRDefault="0084256F" w:rsidP="007E7098">
      <w:pPr>
        <w:tabs>
          <w:tab w:val="left" w:pos="567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lastRenderedPageBreak/>
        <w:t>15.</w:t>
      </w:r>
      <w:r w:rsidRPr="007E7098">
        <w:rPr>
          <w:sz w:val="20"/>
          <w:szCs w:val="20"/>
          <w:lang w:val="pl-PL"/>
        </w:rPr>
        <w:tab/>
      </w:r>
      <w:r w:rsidRPr="007E7098">
        <w:rPr>
          <w:b/>
          <w:bCs/>
          <w:sz w:val="20"/>
          <w:szCs w:val="20"/>
          <w:lang w:val="pl-PL"/>
        </w:rPr>
        <w:t>INNE INFORMACJE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Wielkości opakowań: 250 ml lub 1000 ml</w:t>
      </w: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tabs>
          <w:tab w:val="left" w:pos="708"/>
        </w:tabs>
        <w:spacing w:line="276" w:lineRule="auto"/>
        <w:jc w:val="both"/>
        <w:rPr>
          <w:sz w:val="20"/>
          <w:szCs w:val="20"/>
          <w:lang w:val="pl-PL"/>
        </w:rPr>
      </w:pPr>
      <w:r w:rsidRPr="007E7098">
        <w:rPr>
          <w:sz w:val="20"/>
          <w:szCs w:val="20"/>
          <w:lang w:val="pl-PL"/>
        </w:rPr>
        <w:t>Niektóre wielkości opakowań mogą nie być dostępne w obrocie.</w:t>
      </w:r>
    </w:p>
    <w:p w:rsidR="0084256F" w:rsidRPr="007E7098" w:rsidRDefault="0084256F" w:rsidP="007E7098">
      <w:pPr>
        <w:spacing w:line="276" w:lineRule="auto"/>
        <w:jc w:val="both"/>
        <w:rPr>
          <w:sz w:val="20"/>
          <w:szCs w:val="20"/>
          <w:lang w:val="pl-PL"/>
        </w:rPr>
      </w:pPr>
    </w:p>
    <w:p w:rsidR="0084256F" w:rsidRPr="007E7098" w:rsidRDefault="0084256F" w:rsidP="007E7098">
      <w:pPr>
        <w:spacing w:line="276" w:lineRule="auto"/>
        <w:jc w:val="both"/>
        <w:rPr>
          <w:b/>
          <w:bCs/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Właściwości farmakodynamiczne</w:t>
      </w:r>
    </w:p>
    <w:p w:rsidR="0084256F" w:rsidRPr="007E7098" w:rsidRDefault="0084256F" w:rsidP="007E7098">
      <w:pPr>
        <w:spacing w:line="276" w:lineRule="auto"/>
        <w:jc w:val="both"/>
        <w:rPr>
          <w:snapToGrid w:val="0"/>
          <w:color w:val="000000"/>
          <w:sz w:val="20"/>
          <w:szCs w:val="20"/>
          <w:lang w:val="pl-PL"/>
        </w:rPr>
      </w:pPr>
      <w:proofErr w:type="spellStart"/>
      <w:r w:rsidRPr="007E7098">
        <w:rPr>
          <w:color w:val="000000"/>
          <w:sz w:val="20"/>
          <w:szCs w:val="20"/>
          <w:lang w:val="pl-PL"/>
        </w:rPr>
        <w:t>Toltrazuryl</w:t>
      </w:r>
      <w:proofErr w:type="spellEnd"/>
      <w:r w:rsidRPr="007E7098">
        <w:rPr>
          <w:color w:val="000000"/>
          <w:sz w:val="20"/>
          <w:szCs w:val="20"/>
          <w:lang w:val="pl-PL"/>
        </w:rPr>
        <w:t xml:space="preserve"> jest pochodną </w:t>
      </w:r>
      <w:proofErr w:type="spellStart"/>
      <w:r w:rsidRPr="007E7098">
        <w:rPr>
          <w:color w:val="000000"/>
          <w:sz w:val="20"/>
          <w:szCs w:val="20"/>
          <w:lang w:val="pl-PL"/>
        </w:rPr>
        <w:t>triazynonu</w:t>
      </w:r>
      <w:proofErr w:type="spellEnd"/>
      <w:r w:rsidRPr="007E7098">
        <w:rPr>
          <w:color w:val="000000"/>
          <w:sz w:val="20"/>
          <w:szCs w:val="20"/>
          <w:lang w:val="pl-PL"/>
        </w:rPr>
        <w:t xml:space="preserve">. Działa na </w:t>
      </w:r>
      <w:proofErr w:type="spellStart"/>
      <w:r w:rsidRPr="007E7098">
        <w:rPr>
          <w:color w:val="000000"/>
          <w:sz w:val="20"/>
          <w:szCs w:val="20"/>
          <w:lang w:val="pl-PL"/>
        </w:rPr>
        <w:t>kokcydia</w:t>
      </w:r>
      <w:proofErr w:type="spellEnd"/>
      <w:r w:rsidRPr="007E7098">
        <w:rPr>
          <w:color w:val="000000"/>
          <w:sz w:val="20"/>
          <w:szCs w:val="20"/>
          <w:lang w:val="pl-PL"/>
        </w:rPr>
        <w:t xml:space="preserve"> z rodzaju </w:t>
      </w:r>
      <w:proofErr w:type="spellStart"/>
      <w:r w:rsidRPr="007E7098">
        <w:rPr>
          <w:i/>
          <w:iCs/>
          <w:color w:val="000000"/>
          <w:sz w:val="20"/>
          <w:szCs w:val="20"/>
          <w:lang w:val="pl-PL"/>
        </w:rPr>
        <w:t>Isospora</w:t>
      </w:r>
      <w:proofErr w:type="spellEnd"/>
      <w:r w:rsidRPr="007E7098">
        <w:rPr>
          <w:color w:val="000000"/>
          <w:sz w:val="20"/>
          <w:szCs w:val="20"/>
          <w:lang w:val="pl-PL"/>
        </w:rPr>
        <w:t xml:space="preserve">. </w:t>
      </w:r>
      <w:r w:rsidRPr="007E7098">
        <w:rPr>
          <w:snapToGrid w:val="0"/>
          <w:color w:val="000000"/>
          <w:sz w:val="20"/>
          <w:szCs w:val="20"/>
          <w:lang w:val="pl-PL"/>
        </w:rPr>
        <w:t xml:space="preserve">Działa na wszystkie wewnątrzkomórkowe </w:t>
      </w:r>
      <w:r w:rsidRPr="007E7098">
        <w:rPr>
          <w:color w:val="000000"/>
          <w:sz w:val="20"/>
          <w:szCs w:val="20"/>
          <w:lang w:val="pl-PL"/>
        </w:rPr>
        <w:t xml:space="preserve">stadia rozwojowe pierwotniaków – </w:t>
      </w:r>
      <w:proofErr w:type="spellStart"/>
      <w:r w:rsidRPr="007E7098">
        <w:rPr>
          <w:color w:val="000000"/>
          <w:sz w:val="20"/>
          <w:szCs w:val="20"/>
          <w:lang w:val="pl-PL"/>
        </w:rPr>
        <w:t>merogonię</w:t>
      </w:r>
      <w:proofErr w:type="spellEnd"/>
      <w:r w:rsidRPr="007E7098">
        <w:rPr>
          <w:color w:val="000000"/>
          <w:sz w:val="20"/>
          <w:szCs w:val="20"/>
          <w:lang w:val="pl-PL"/>
        </w:rPr>
        <w:t xml:space="preserve"> (rozmnażanie bezpłciowe) i </w:t>
      </w:r>
      <w:proofErr w:type="spellStart"/>
      <w:r w:rsidRPr="007E7098">
        <w:rPr>
          <w:color w:val="000000"/>
          <w:sz w:val="20"/>
          <w:szCs w:val="20"/>
          <w:lang w:val="pl-PL"/>
        </w:rPr>
        <w:t>gamogonię</w:t>
      </w:r>
      <w:proofErr w:type="spellEnd"/>
      <w:r w:rsidRPr="007E7098">
        <w:rPr>
          <w:color w:val="000000"/>
          <w:sz w:val="20"/>
          <w:szCs w:val="20"/>
          <w:lang w:val="pl-PL"/>
        </w:rPr>
        <w:t xml:space="preserve"> (faza płciowa). Wszystkie stadia są niszczone, tak więc mechanizm działania jest </w:t>
      </w:r>
      <w:proofErr w:type="spellStart"/>
      <w:r w:rsidRPr="007E7098">
        <w:rPr>
          <w:color w:val="000000"/>
          <w:sz w:val="20"/>
          <w:szCs w:val="20"/>
          <w:lang w:val="pl-PL"/>
        </w:rPr>
        <w:t>kokcydiobójczy</w:t>
      </w:r>
      <w:proofErr w:type="spellEnd"/>
      <w:r w:rsidRPr="007E7098">
        <w:rPr>
          <w:color w:val="000000"/>
          <w:sz w:val="20"/>
          <w:szCs w:val="20"/>
          <w:lang w:val="pl-PL"/>
        </w:rPr>
        <w:t>.</w:t>
      </w:r>
    </w:p>
    <w:p w:rsidR="0084256F" w:rsidRPr="007E7098" w:rsidRDefault="0084256F" w:rsidP="007E7098">
      <w:pPr>
        <w:spacing w:line="276" w:lineRule="auto"/>
        <w:jc w:val="both"/>
        <w:rPr>
          <w:b/>
          <w:bCs/>
          <w:sz w:val="20"/>
          <w:szCs w:val="20"/>
          <w:lang w:val="pl-PL"/>
        </w:rPr>
      </w:pPr>
    </w:p>
    <w:p w:rsidR="0084256F" w:rsidRPr="007E7098" w:rsidRDefault="0084256F" w:rsidP="007E7098">
      <w:pPr>
        <w:spacing w:line="276" w:lineRule="auto"/>
        <w:jc w:val="both"/>
        <w:rPr>
          <w:b/>
          <w:bCs/>
          <w:sz w:val="20"/>
          <w:szCs w:val="20"/>
          <w:lang w:val="pl-PL"/>
        </w:rPr>
      </w:pPr>
      <w:r w:rsidRPr="007E7098">
        <w:rPr>
          <w:b/>
          <w:bCs/>
          <w:sz w:val="20"/>
          <w:szCs w:val="20"/>
          <w:lang w:val="pl-PL"/>
        </w:rPr>
        <w:t>Właściwości farmakokinetyczne</w:t>
      </w:r>
      <w:bookmarkStart w:id="3" w:name="_GoBack"/>
      <w:bookmarkEnd w:id="3"/>
    </w:p>
    <w:p w:rsidR="0084256F" w:rsidRPr="007E7098" w:rsidRDefault="0084256F" w:rsidP="007E7098">
      <w:pPr>
        <w:spacing w:line="276" w:lineRule="auto"/>
        <w:jc w:val="both"/>
        <w:rPr>
          <w:snapToGrid w:val="0"/>
          <w:color w:val="000000"/>
          <w:sz w:val="20"/>
          <w:szCs w:val="20"/>
          <w:lang w:val="pl-PL"/>
        </w:rPr>
      </w:pPr>
      <w:r w:rsidRPr="007E7098">
        <w:rPr>
          <w:snapToGrid w:val="0"/>
          <w:color w:val="000000"/>
          <w:sz w:val="20"/>
          <w:szCs w:val="20"/>
          <w:lang w:val="pl-PL"/>
        </w:rPr>
        <w:t xml:space="preserve">Po podaniu doustnym </w:t>
      </w:r>
      <w:proofErr w:type="spellStart"/>
      <w:r w:rsidRPr="007E7098">
        <w:rPr>
          <w:snapToGrid w:val="0"/>
          <w:color w:val="000000"/>
          <w:sz w:val="20"/>
          <w:szCs w:val="20"/>
          <w:lang w:val="pl-PL"/>
        </w:rPr>
        <w:t>toltrazuryl</w:t>
      </w:r>
      <w:proofErr w:type="spellEnd"/>
      <w:r w:rsidRPr="007E7098">
        <w:rPr>
          <w:snapToGrid w:val="0"/>
          <w:color w:val="000000"/>
          <w:sz w:val="20"/>
          <w:szCs w:val="20"/>
          <w:lang w:val="pl-PL"/>
        </w:rPr>
        <w:t xml:space="preserve"> jest wolno wchłaniany, a jego biodostępność wynosi </w:t>
      </w:r>
      <w:r w:rsidRPr="007E7098">
        <w:rPr>
          <w:snapToGrid w:val="0"/>
          <w:color w:val="000000"/>
          <w:sz w:val="20"/>
          <w:szCs w:val="20"/>
        </w:rPr>
        <w:sym w:font="Symbol" w:char="F0B3"/>
      </w:r>
      <w:r w:rsidRPr="007E7098">
        <w:rPr>
          <w:snapToGrid w:val="0"/>
          <w:color w:val="000000"/>
          <w:sz w:val="20"/>
          <w:szCs w:val="20"/>
          <w:lang w:val="pl-PL"/>
        </w:rPr>
        <w:t>70%. Maksymalne stężenie (</w:t>
      </w:r>
      <w:proofErr w:type="spellStart"/>
      <w:r w:rsidRPr="007E7098">
        <w:rPr>
          <w:snapToGrid w:val="0"/>
          <w:color w:val="000000"/>
          <w:sz w:val="20"/>
          <w:szCs w:val="20"/>
          <w:lang w:val="pl-PL"/>
        </w:rPr>
        <w:t>Cmax</w:t>
      </w:r>
      <w:proofErr w:type="spellEnd"/>
      <w:r w:rsidRPr="007E7098">
        <w:rPr>
          <w:snapToGrid w:val="0"/>
          <w:color w:val="000000"/>
          <w:sz w:val="20"/>
          <w:szCs w:val="20"/>
          <w:lang w:val="pl-PL"/>
        </w:rPr>
        <w:t xml:space="preserve">) </w:t>
      </w:r>
      <w:proofErr w:type="spellStart"/>
      <w:r w:rsidRPr="007E7098">
        <w:rPr>
          <w:snapToGrid w:val="0"/>
          <w:color w:val="000000"/>
          <w:sz w:val="20"/>
          <w:szCs w:val="20"/>
          <w:lang w:val="pl-PL"/>
        </w:rPr>
        <w:t>toltrazurylu</w:t>
      </w:r>
      <w:proofErr w:type="spellEnd"/>
      <w:r w:rsidRPr="007E7098">
        <w:rPr>
          <w:snapToGrid w:val="0"/>
          <w:color w:val="000000"/>
          <w:sz w:val="20"/>
          <w:szCs w:val="20"/>
          <w:lang w:val="pl-PL"/>
        </w:rPr>
        <w:t xml:space="preserve"> wynosi 15,1 µg/ml i jest osiągane po około 24 godzinach. Główny metabolit scharakteryzowano jako sulfon </w:t>
      </w:r>
      <w:proofErr w:type="spellStart"/>
      <w:r w:rsidRPr="007E7098">
        <w:rPr>
          <w:snapToGrid w:val="0"/>
          <w:color w:val="000000"/>
          <w:sz w:val="20"/>
          <w:szCs w:val="20"/>
          <w:lang w:val="pl-PL"/>
        </w:rPr>
        <w:t>toltrazurylu</w:t>
      </w:r>
      <w:proofErr w:type="spellEnd"/>
      <w:r w:rsidRPr="007E7098">
        <w:rPr>
          <w:snapToGrid w:val="0"/>
          <w:color w:val="000000"/>
          <w:sz w:val="20"/>
          <w:szCs w:val="20"/>
          <w:lang w:val="pl-PL"/>
        </w:rPr>
        <w:t xml:space="preserve">. Wydalanie </w:t>
      </w:r>
      <w:proofErr w:type="spellStart"/>
      <w:r w:rsidRPr="007E7098">
        <w:rPr>
          <w:snapToGrid w:val="0"/>
          <w:color w:val="000000"/>
          <w:sz w:val="20"/>
          <w:szCs w:val="20"/>
          <w:lang w:val="pl-PL"/>
        </w:rPr>
        <w:t>toltrazurylu</w:t>
      </w:r>
      <w:proofErr w:type="spellEnd"/>
      <w:r w:rsidRPr="007E7098">
        <w:rPr>
          <w:snapToGrid w:val="0"/>
          <w:color w:val="000000"/>
          <w:sz w:val="20"/>
          <w:szCs w:val="20"/>
          <w:lang w:val="pl-PL"/>
        </w:rPr>
        <w:t xml:space="preserve"> jest powolne przy okresie półtrwania wynoszącym około 3 dni. Główną drogą wydalania jest wydalanie z kałem.</w:t>
      </w:r>
    </w:p>
    <w:p w:rsidR="0084256F" w:rsidRPr="007E7098" w:rsidRDefault="0084256F" w:rsidP="007E7098">
      <w:pPr>
        <w:spacing w:line="276" w:lineRule="auto"/>
        <w:jc w:val="both"/>
        <w:rPr>
          <w:snapToGrid w:val="0"/>
          <w:color w:val="000000"/>
          <w:sz w:val="20"/>
          <w:szCs w:val="20"/>
          <w:lang w:val="pl-PL"/>
        </w:rPr>
      </w:pPr>
    </w:p>
    <w:p w:rsidR="0084256F" w:rsidRPr="007E7098" w:rsidRDefault="0084256F" w:rsidP="007E7098">
      <w:pPr>
        <w:spacing w:line="276" w:lineRule="auto"/>
        <w:jc w:val="both"/>
        <w:rPr>
          <w:snapToGrid w:val="0"/>
          <w:color w:val="000000"/>
          <w:sz w:val="20"/>
          <w:szCs w:val="20"/>
          <w:lang w:val="pl-PL"/>
        </w:rPr>
      </w:pPr>
      <w:r w:rsidRPr="007E7098">
        <w:rPr>
          <w:snapToGrid w:val="0"/>
          <w:color w:val="000000"/>
          <w:sz w:val="20"/>
          <w:szCs w:val="20"/>
          <w:lang w:val="pl-PL"/>
        </w:rPr>
        <w:t>W celu uzyskania informacji na temat niniejszego produktu leczniczego weterynaryjnego, należy kontaktować się z lokalnym przedstawicielem podmiotu odpowiedzialnego:</w:t>
      </w:r>
    </w:p>
    <w:p w:rsidR="00863A89" w:rsidRPr="007E7098" w:rsidRDefault="0084256F" w:rsidP="007E7098">
      <w:pPr>
        <w:spacing w:line="276" w:lineRule="auto"/>
        <w:jc w:val="both"/>
        <w:rPr>
          <w:snapToGrid w:val="0"/>
          <w:color w:val="000000"/>
          <w:sz w:val="20"/>
          <w:szCs w:val="20"/>
          <w:lang w:val="pl-PL"/>
        </w:rPr>
      </w:pPr>
      <w:r w:rsidRPr="007E7098">
        <w:rPr>
          <w:snapToGrid w:val="0"/>
          <w:color w:val="000000"/>
          <w:sz w:val="20"/>
          <w:szCs w:val="20"/>
          <w:lang w:val="pl-PL"/>
        </w:rPr>
        <w:t>LIVISTO Sp. z o.o., ul. Chwaszczyńska 198 a, 81-571 Gdynia</w:t>
      </w:r>
    </w:p>
    <w:sectPr w:rsidR="00863A89" w:rsidRPr="007E7098" w:rsidSect="00437D0C">
      <w:headerReference w:type="default" r:id="rId8"/>
      <w:footerReference w:type="default" r:id="rId9"/>
      <w:type w:val="continuous"/>
      <w:pgSz w:w="11910" w:h="16840" w:code="9"/>
      <w:pgMar w:top="2552" w:right="1418" w:bottom="1418" w:left="1418" w:header="425" w:footer="32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5F" w:rsidRDefault="0051655F">
      <w:r>
        <w:separator/>
      </w:r>
    </w:p>
  </w:endnote>
  <w:endnote w:type="continuationSeparator" w:id="0">
    <w:p w:rsidR="0051655F" w:rsidRDefault="0051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371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63A89" w:rsidRPr="0047437B" w:rsidRDefault="00F43978">
            <w:pPr>
              <w:pStyle w:val="Stopka"/>
              <w:jc w:val="center"/>
            </w:pPr>
            <w:r w:rsidRPr="00CE5C69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16706374" wp14:editId="70A41D2C">
                      <wp:simplePos x="0" y="0"/>
                      <wp:positionH relativeFrom="page">
                        <wp:posOffset>6850380</wp:posOffset>
                      </wp:positionH>
                      <wp:positionV relativeFrom="page">
                        <wp:posOffset>10052685</wp:posOffset>
                      </wp:positionV>
                      <wp:extent cx="497840" cy="139700"/>
                      <wp:effectExtent l="0" t="0" r="16510" b="1270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84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3978" w:rsidRDefault="00F43978" w:rsidP="00F43978">
                                  <w:pPr>
                                    <w:spacing w:before="15"/>
                                    <w:ind w:left="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E1003A"/>
                                      <w:sz w:val="16"/>
                                    </w:rPr>
                                    <w:t>livisto.com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063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39.4pt;margin-top:791.55pt;width:39.2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l02rQ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" filled="f" stroked="f">
                      <v:textbox inset="0,0,0,0">
                        <w:txbxContent>
                          <w:p w:rsidR="00F43978" w:rsidRDefault="00F43978" w:rsidP="00F43978">
                            <w:pPr>
                              <w:spacing w:before="15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E1003A"/>
                                <w:sz w:val="16"/>
                              </w:rPr>
                              <w:t>livisto.com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CE5C69">
              <w:rPr>
                <w:noProof/>
                <w:sz w:val="16"/>
                <w:szCs w:val="16"/>
              </w:rPr>
              <w:drawing>
                <wp:anchor distT="0" distB="0" distL="0" distR="0" simplePos="0" relativeHeight="251657216" behindDoc="1" locked="0" layoutInCell="1" allowOverlap="1" wp14:anchorId="7C6F0815" wp14:editId="4A96024B">
                  <wp:simplePos x="0" y="0"/>
                  <wp:positionH relativeFrom="page">
                    <wp:posOffset>685223</wp:posOffset>
                  </wp:positionH>
                  <wp:positionV relativeFrom="page">
                    <wp:posOffset>9805035</wp:posOffset>
                  </wp:positionV>
                  <wp:extent cx="1633806" cy="496393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806" cy="496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63A89" w:rsidRPr="00CE5C69">
              <w:rPr>
                <w:sz w:val="16"/>
                <w:szCs w:val="16"/>
                <w:lang w:val="pl-PL"/>
              </w:rPr>
              <w:t xml:space="preserve">Strona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PAGE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7E7098">
              <w:rPr>
                <w:bCs/>
                <w:noProof/>
                <w:sz w:val="16"/>
                <w:szCs w:val="16"/>
              </w:rPr>
              <w:t>3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  <w:r w:rsidR="00863A89" w:rsidRPr="00CE5C69">
              <w:rPr>
                <w:sz w:val="16"/>
                <w:szCs w:val="16"/>
                <w:lang w:val="pl-PL"/>
              </w:rPr>
              <w:t xml:space="preserve"> z </w:t>
            </w:r>
            <w:r w:rsidR="00863A89" w:rsidRPr="00CE5C69">
              <w:rPr>
                <w:bCs/>
                <w:sz w:val="16"/>
                <w:szCs w:val="16"/>
              </w:rPr>
              <w:fldChar w:fldCharType="begin"/>
            </w:r>
            <w:r w:rsidR="00863A89" w:rsidRPr="00CE5C69">
              <w:rPr>
                <w:bCs/>
                <w:sz w:val="16"/>
                <w:szCs w:val="16"/>
              </w:rPr>
              <w:instrText>NUMPAGES</w:instrText>
            </w:r>
            <w:r w:rsidR="00863A89" w:rsidRPr="00CE5C69">
              <w:rPr>
                <w:bCs/>
                <w:sz w:val="16"/>
                <w:szCs w:val="16"/>
              </w:rPr>
              <w:fldChar w:fldCharType="separate"/>
            </w:r>
            <w:r w:rsidR="007E7098">
              <w:rPr>
                <w:bCs/>
                <w:noProof/>
                <w:sz w:val="16"/>
                <w:szCs w:val="16"/>
              </w:rPr>
              <w:t>4</w:t>
            </w:r>
            <w:r w:rsidR="00863A89" w:rsidRPr="00CE5C69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F7C7A" w:rsidRDefault="00CF7C7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5F" w:rsidRDefault="0051655F">
      <w:r>
        <w:separator/>
      </w:r>
    </w:p>
  </w:footnote>
  <w:footnote w:type="continuationSeparator" w:id="0">
    <w:p w:rsidR="0051655F" w:rsidRDefault="00516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7A" w:rsidRDefault="0051655F">
    <w:pPr>
      <w:pStyle w:val="Tekstpodstawowy"/>
      <w:spacing w:line="14" w:lineRule="aut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897671" o:spid="_x0000_s2049" type="#_x0000_t136" style="position:absolute;margin-left:0;margin-top:0;width:403.2pt;height:116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05pt" string="LIVISTO"/>
          <w10:wrap anchorx="margin" anchory="margin"/>
        </v:shape>
      </w:pict>
    </w:r>
    <w:r w:rsidR="00CF7C7A">
      <w:rPr>
        <w:noProof/>
        <w:lang w:val="en-GB" w:eastAsia="en-GB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360794</wp:posOffset>
          </wp:positionH>
          <wp:positionV relativeFrom="page">
            <wp:posOffset>271250</wp:posOffset>
          </wp:positionV>
          <wp:extent cx="1635117" cy="1051086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5117" cy="10510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484F1D"/>
    <w:multiLevelType w:val="hybridMultilevel"/>
    <w:tmpl w:val="E42AE5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1774E"/>
    <w:multiLevelType w:val="hybridMultilevel"/>
    <w:tmpl w:val="54DAB428"/>
    <w:lvl w:ilvl="0" w:tplc="D67CFE1C">
      <w:start w:val="1"/>
      <w:numFmt w:val="decimal"/>
      <w:lvlText w:val="%1."/>
      <w:lvlJc w:val="left"/>
      <w:pPr>
        <w:ind w:left="678" w:hanging="567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19D0A23E">
      <w:numFmt w:val="bullet"/>
      <w:lvlText w:val=""/>
      <w:lvlJc w:val="left"/>
      <w:pPr>
        <w:ind w:left="825" w:hanging="356"/>
      </w:pPr>
      <w:rPr>
        <w:rFonts w:ascii="Symbol" w:eastAsia="Symbol" w:hAnsi="Symbol" w:cs="Symbol" w:hint="default"/>
        <w:w w:val="99"/>
        <w:sz w:val="20"/>
        <w:szCs w:val="20"/>
      </w:rPr>
    </w:lvl>
    <w:lvl w:ilvl="2" w:tplc="ABBAA2DE">
      <w:numFmt w:val="bullet"/>
      <w:lvlText w:val="•"/>
      <w:lvlJc w:val="left"/>
      <w:pPr>
        <w:ind w:left="1887" w:hanging="356"/>
      </w:pPr>
      <w:rPr>
        <w:rFonts w:hint="default"/>
      </w:rPr>
    </w:lvl>
    <w:lvl w:ilvl="3" w:tplc="C41A97F6">
      <w:numFmt w:val="bullet"/>
      <w:lvlText w:val="•"/>
      <w:lvlJc w:val="left"/>
      <w:pPr>
        <w:ind w:left="2954" w:hanging="356"/>
      </w:pPr>
      <w:rPr>
        <w:rFonts w:hint="default"/>
      </w:rPr>
    </w:lvl>
    <w:lvl w:ilvl="4" w:tplc="3B00C310">
      <w:numFmt w:val="bullet"/>
      <w:lvlText w:val="•"/>
      <w:lvlJc w:val="left"/>
      <w:pPr>
        <w:ind w:left="4022" w:hanging="356"/>
      </w:pPr>
      <w:rPr>
        <w:rFonts w:hint="default"/>
      </w:rPr>
    </w:lvl>
    <w:lvl w:ilvl="5" w:tplc="E3329646">
      <w:numFmt w:val="bullet"/>
      <w:lvlText w:val="•"/>
      <w:lvlJc w:val="left"/>
      <w:pPr>
        <w:ind w:left="5089" w:hanging="356"/>
      </w:pPr>
      <w:rPr>
        <w:rFonts w:hint="default"/>
      </w:rPr>
    </w:lvl>
    <w:lvl w:ilvl="6" w:tplc="9740D7AE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F164447E">
      <w:numFmt w:val="bullet"/>
      <w:lvlText w:val="•"/>
      <w:lvlJc w:val="left"/>
      <w:pPr>
        <w:ind w:left="7224" w:hanging="356"/>
      </w:pPr>
      <w:rPr>
        <w:rFonts w:hint="default"/>
      </w:rPr>
    </w:lvl>
    <w:lvl w:ilvl="8" w:tplc="1FFC6848">
      <w:numFmt w:val="bullet"/>
      <w:lvlText w:val="•"/>
      <w:lvlJc w:val="left"/>
      <w:pPr>
        <w:ind w:left="8291" w:hanging="356"/>
      </w:pPr>
      <w:rPr>
        <w:rFonts w:hint="default"/>
      </w:rPr>
    </w:lvl>
  </w:abstractNum>
  <w:abstractNum w:abstractNumId="3" w15:restartNumberingAfterBreak="0">
    <w:nsid w:val="3D325666"/>
    <w:multiLevelType w:val="hybridMultilevel"/>
    <w:tmpl w:val="2654C124"/>
    <w:lvl w:ilvl="0" w:tplc="DB0CE7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2A4F"/>
    <w:multiLevelType w:val="hybridMultilevel"/>
    <w:tmpl w:val="C0CCED52"/>
    <w:lvl w:ilvl="0" w:tplc="6C463C22">
      <w:start w:val="1"/>
      <w:numFmt w:val="bullet"/>
      <w:pStyle w:val="AufzhlungFachinf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080B"/>
    <w:multiLevelType w:val="hybridMultilevel"/>
    <w:tmpl w:val="C94AD02C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62678"/>
    <w:multiLevelType w:val="hybridMultilevel"/>
    <w:tmpl w:val="2146D6E4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E35888"/>
    <w:multiLevelType w:val="hybridMultilevel"/>
    <w:tmpl w:val="35D0C756"/>
    <w:lvl w:ilvl="0" w:tplc="6E24E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904"/>
    <w:rsid w:val="00022904"/>
    <w:rsid w:val="00062E26"/>
    <w:rsid w:val="00063E27"/>
    <w:rsid w:val="00070732"/>
    <w:rsid w:val="000B7D1C"/>
    <w:rsid w:val="00131114"/>
    <w:rsid w:val="001367A5"/>
    <w:rsid w:val="00201F8C"/>
    <w:rsid w:val="0025675B"/>
    <w:rsid w:val="00266C68"/>
    <w:rsid w:val="002965A1"/>
    <w:rsid w:val="002E0ED2"/>
    <w:rsid w:val="00312DE7"/>
    <w:rsid w:val="00315458"/>
    <w:rsid w:val="0039434D"/>
    <w:rsid w:val="00395D96"/>
    <w:rsid w:val="00396A33"/>
    <w:rsid w:val="004072F1"/>
    <w:rsid w:val="00437D0C"/>
    <w:rsid w:val="0047437B"/>
    <w:rsid w:val="0051655F"/>
    <w:rsid w:val="00537C44"/>
    <w:rsid w:val="00556DB7"/>
    <w:rsid w:val="005A1973"/>
    <w:rsid w:val="005F2C03"/>
    <w:rsid w:val="00642DC3"/>
    <w:rsid w:val="00680665"/>
    <w:rsid w:val="00690FB4"/>
    <w:rsid w:val="006B7374"/>
    <w:rsid w:val="00742EA5"/>
    <w:rsid w:val="007764BD"/>
    <w:rsid w:val="007A2C82"/>
    <w:rsid w:val="007E366F"/>
    <w:rsid w:val="007E4CD7"/>
    <w:rsid w:val="007E7098"/>
    <w:rsid w:val="008370F1"/>
    <w:rsid w:val="0084256F"/>
    <w:rsid w:val="00863A89"/>
    <w:rsid w:val="00881488"/>
    <w:rsid w:val="008F3303"/>
    <w:rsid w:val="00922807"/>
    <w:rsid w:val="009A4283"/>
    <w:rsid w:val="00A87FB6"/>
    <w:rsid w:val="00B22B85"/>
    <w:rsid w:val="00B77D93"/>
    <w:rsid w:val="00B877A4"/>
    <w:rsid w:val="00BB0BC4"/>
    <w:rsid w:val="00BC24EB"/>
    <w:rsid w:val="00C1547B"/>
    <w:rsid w:val="00C22221"/>
    <w:rsid w:val="00C86A81"/>
    <w:rsid w:val="00CE1269"/>
    <w:rsid w:val="00CE5C69"/>
    <w:rsid w:val="00CF7C7A"/>
    <w:rsid w:val="00D17723"/>
    <w:rsid w:val="00D338F0"/>
    <w:rsid w:val="00D511BD"/>
    <w:rsid w:val="00DA2E0F"/>
    <w:rsid w:val="00EA575B"/>
    <w:rsid w:val="00EC4EDC"/>
    <w:rsid w:val="00F050BB"/>
    <w:rsid w:val="00F43978"/>
    <w:rsid w:val="00F662F3"/>
    <w:rsid w:val="00F703B0"/>
    <w:rsid w:val="00FA73ED"/>
    <w:rsid w:val="00FD048B"/>
    <w:rsid w:val="00FF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3DE4CC"/>
  <w15:docId w15:val="{288B997A-BAA4-4258-9CD8-96444E90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67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678" w:hanging="566"/>
    </w:pPr>
  </w:style>
  <w:style w:type="paragraph" w:customStyle="1" w:styleId="TableParagraph">
    <w:name w:val="Table Paragraph"/>
    <w:basedOn w:val="Normalny"/>
    <w:uiPriority w:val="1"/>
    <w:qFormat/>
    <w:pPr>
      <w:spacing w:before="21"/>
      <w:ind w:left="40"/>
    </w:pPr>
  </w:style>
  <w:style w:type="paragraph" w:customStyle="1" w:styleId="TextkrperFachinformation">
    <w:name w:val="TextkörperFachinformation"/>
    <w:basedOn w:val="Normalny"/>
    <w:link w:val="TextkrperFachinformationChar"/>
    <w:rsid w:val="007A2C82"/>
    <w:pPr>
      <w:widowControl/>
      <w:tabs>
        <w:tab w:val="left" w:pos="567"/>
      </w:tabs>
      <w:autoSpaceDE/>
      <w:autoSpaceDN/>
      <w:spacing w:line="260" w:lineRule="exact"/>
      <w:jc w:val="both"/>
    </w:pPr>
    <w:rPr>
      <w:rFonts w:ascii="Times New Roman" w:eastAsia="Times New Roman" w:hAnsi="Times New Roman" w:cs="Times New Roman"/>
      <w:snapToGrid w:val="0"/>
      <w:szCs w:val="20"/>
      <w:lang w:val="de-DE"/>
    </w:rPr>
  </w:style>
  <w:style w:type="character" w:customStyle="1" w:styleId="TextkrperFachinformationChar">
    <w:name w:val="TextkörperFachinformation Char"/>
    <w:link w:val="TextkrperFachinformation"/>
    <w:rsid w:val="007A2C82"/>
    <w:rPr>
      <w:rFonts w:ascii="Times New Roman" w:eastAsia="Times New Roman" w:hAnsi="Times New Roman" w:cs="Times New Roman"/>
      <w:snapToGrid w:val="0"/>
      <w:szCs w:val="20"/>
      <w:lang w:val="de-DE"/>
    </w:rPr>
  </w:style>
  <w:style w:type="paragraph" w:customStyle="1" w:styleId="berschriftFachinfo1">
    <w:name w:val="ÜberschriftFachinfo1"/>
    <w:basedOn w:val="Nagwek1"/>
    <w:rsid w:val="007A2C82"/>
    <w:pPr>
      <w:keepNext/>
      <w:widowControl/>
      <w:tabs>
        <w:tab w:val="left" w:pos="567"/>
      </w:tabs>
      <w:autoSpaceDE/>
      <w:autoSpaceDN/>
      <w:spacing w:before="360" w:after="60"/>
      <w:ind w:left="567" w:hanging="567"/>
    </w:pPr>
    <w:rPr>
      <w:rFonts w:ascii="Times New Roman" w:eastAsia="Times New Roman" w:hAnsi="Times New Roman"/>
      <w:caps/>
      <w:snapToGrid w:val="0"/>
      <w:kern w:val="32"/>
      <w:sz w:val="22"/>
      <w:szCs w:val="22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1973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A1973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1973"/>
    <w:rPr>
      <w:rFonts w:ascii="Arial" w:eastAsia="Arial" w:hAnsi="Arial" w:cs="Arial"/>
    </w:rPr>
  </w:style>
  <w:style w:type="character" w:styleId="Numerstrony">
    <w:name w:val="page number"/>
    <w:basedOn w:val="Domylnaczcionkaakapitu"/>
    <w:rsid w:val="005A1973"/>
  </w:style>
  <w:style w:type="paragraph" w:customStyle="1" w:styleId="berschriftFachInfo3">
    <w:name w:val="ÜberschriftFachInfo3"/>
    <w:basedOn w:val="Normalny"/>
    <w:next w:val="TextkrperFachinformation"/>
    <w:rsid w:val="002E0ED2"/>
    <w:pPr>
      <w:keepNext/>
      <w:widowControl/>
      <w:autoSpaceDE/>
      <w:autoSpaceDN/>
      <w:spacing w:before="120"/>
      <w:outlineLvl w:val="0"/>
    </w:pPr>
    <w:rPr>
      <w:rFonts w:ascii="Times New Roman" w:eastAsia="Times New Roman" w:hAnsi="Times New Roman"/>
      <w:b/>
      <w:bCs/>
      <w:noProof/>
      <w:snapToGrid w:val="0"/>
      <w:kern w:val="32"/>
      <w:lang w:val="de-DE"/>
    </w:rPr>
  </w:style>
  <w:style w:type="character" w:customStyle="1" w:styleId="TextkrperFachinformationZchn">
    <w:name w:val="TextkörperFachinformation Zchn"/>
    <w:rsid w:val="002E0ED2"/>
    <w:rPr>
      <w:snapToGrid w:val="0"/>
      <w:sz w:val="22"/>
      <w:lang w:val="en-GB" w:eastAsia="en-US" w:bidi="ar-SA"/>
    </w:rPr>
  </w:style>
  <w:style w:type="paragraph" w:customStyle="1" w:styleId="AufzhlungFachinfo">
    <w:name w:val="Aufzählung Fachinfo"/>
    <w:basedOn w:val="Normalny"/>
    <w:rsid w:val="002E0ED2"/>
    <w:pPr>
      <w:widowControl/>
      <w:numPr>
        <w:numId w:val="2"/>
      </w:numPr>
      <w:tabs>
        <w:tab w:val="left" w:pos="567"/>
      </w:tabs>
      <w:autoSpaceDE/>
      <w:autoSpaceDN/>
      <w:spacing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269"/>
    <w:rPr>
      <w:rFonts w:ascii="Segoe UI" w:eastAsia="Arial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4256F"/>
    <w:pPr>
      <w:widowControl/>
      <w:tabs>
        <w:tab w:val="left" w:pos="567"/>
      </w:tabs>
      <w:autoSpaceDE/>
      <w:autoSpaceDN/>
    </w:pPr>
    <w:rPr>
      <w:rFonts w:ascii="Times New Roman" w:eastAsia="Times New Roman" w:hAnsi="Times New Roman" w:cs="Times New Roman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256F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D853-3F06-419E-9D71-299FCD2C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844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Beckmann</dc:creator>
  <cp:lastModifiedBy>Livisto Polska</cp:lastModifiedBy>
  <cp:revision>9</cp:revision>
  <cp:lastPrinted>2018-01-29T11:14:00Z</cp:lastPrinted>
  <dcterms:created xsi:type="dcterms:W3CDTF">2018-02-06T13:35:00Z</dcterms:created>
  <dcterms:modified xsi:type="dcterms:W3CDTF">2018-02-12T11:11:00Z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Acrobat PDFMaker 10.0 für Word</vt:lpwstr>
  </property>
  <property fmtid="{D5CDD505-2E9C-101B-9397-08002B2CF9AE}" pid="4" name="LastSaved">
    <vt:filetime>2018-01-10T00:00:00Z</vt:filetime>
  </property>
</Properties>
</file>